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5303" w:y="793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5pt;height:54pt;">
            <v:imagedata r:id="rId5" r:href="rId6"/>
          </v:shape>
        </w:pict>
      </w:r>
    </w:p>
    <w:p>
      <w:pPr>
        <w:pStyle w:val="Style3"/>
        <w:framePr w:w="9451" w:h="685" w:hRule="exact" w:wrap="none" w:vAnchor="page" w:hAnchor="page" w:x="1281" w:y="217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740" w:right="62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МИНИСТЕРСТВО ТРУДА, ЗАНЯТОСТИ И СОЦИАЛЬНОГО РАЗВИТИЯ ЧЕЧЕНСКОЙ РЕСПУБЛИКИ</w:t>
      </w:r>
      <w:bookmarkEnd w:id="0"/>
    </w:p>
    <w:p>
      <w:pPr>
        <w:pStyle w:val="Style3"/>
        <w:framePr w:w="9451" w:h="337" w:hRule="exact" w:wrap="none" w:vAnchor="page" w:hAnchor="page" w:x="1281" w:y="3151"/>
        <w:widowControl w:val="0"/>
        <w:keepNext w:val="0"/>
        <w:keepLines w:val="0"/>
        <w:shd w:val="clear" w:color="auto" w:fill="auto"/>
        <w:bidi w:val="0"/>
        <w:jc w:val="center"/>
        <w:spacing w:before="0" w:after="0" w:line="280" w:lineRule="exact"/>
        <w:ind w:left="0" w:right="22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ПРИКАЗ</w:t>
      </w:r>
      <w:bookmarkEnd w:id="1"/>
    </w:p>
    <w:p>
      <w:pPr>
        <w:pStyle w:val="Style5"/>
        <w:framePr w:wrap="none" w:vAnchor="page" w:hAnchor="page" w:x="1305" w:y="405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 «</w:t>
      </w:r>
    </w:p>
    <w:p>
      <w:pPr>
        <w:framePr w:wrap="none" w:vAnchor="page" w:hAnchor="page" w:x="1847" w:y="3815"/>
        <w:widowControl w:val="0"/>
      </w:pPr>
    </w:p>
    <w:p>
      <w:pPr>
        <w:pStyle w:val="Style5"/>
        <w:framePr w:wrap="none" w:vAnchor="page" w:hAnchor="page" w:x="4089" w:y="4054"/>
        <w:tabs>
          <w:tab w:leader="none" w:pos="11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2014 г.</w:t>
        <w:tab/>
        <w:t>г. Г розный</w:t>
      </w:r>
    </w:p>
    <w:p>
      <w:pPr>
        <w:framePr w:wrap="none" w:vAnchor="page" w:hAnchor="page" w:x="8265" w:y="3937"/>
        <w:widowControl w:val="0"/>
        <w:rPr>
          <w:sz w:val="2"/>
          <w:szCs w:val="2"/>
        </w:rPr>
      </w:pPr>
      <w:r>
        <w:pict>
          <v:shape id="_x0000_s1027" type="#_x0000_t75" style="width:99pt;height:31pt;">
            <v:imagedata r:id="rId7" r:href="rId8"/>
          </v:shape>
        </w:pict>
      </w:r>
    </w:p>
    <w:p>
      <w:pPr>
        <w:pStyle w:val="Style3"/>
        <w:framePr w:w="9451" w:h="8714" w:hRule="exact" w:wrap="none" w:vAnchor="page" w:hAnchor="page" w:x="1281" w:y="5001"/>
        <w:widowControl w:val="0"/>
        <w:keepNext w:val="0"/>
        <w:keepLines w:val="0"/>
        <w:shd w:val="clear" w:color="auto" w:fill="auto"/>
        <w:bidi w:val="0"/>
        <w:jc w:val="center"/>
        <w:spacing w:before="0" w:after="0" w:line="331" w:lineRule="exact"/>
        <w:ind w:left="0" w:right="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Об организации профессионального обучения, профессионального</w:t>
      </w:r>
      <w:bookmarkEnd w:id="2"/>
    </w:p>
    <w:p>
      <w:pPr>
        <w:pStyle w:val="Style9"/>
        <w:framePr w:w="9451" w:h="8714" w:hRule="exact" w:wrap="none" w:vAnchor="page" w:hAnchor="page" w:x="1281" w:y="5001"/>
        <w:widowControl w:val="0"/>
        <w:keepNext w:val="0"/>
        <w:keepLines w:val="0"/>
        <w:shd w:val="clear" w:color="auto" w:fill="auto"/>
        <w:bidi w:val="0"/>
        <w:spacing w:before="0" w:after="252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образования и дополнительного профессионального образования</w:t>
        <w:br/>
        <w:t>работников поставщиков социальных услуг</w:t>
      </w:r>
    </w:p>
    <w:p>
      <w:pPr>
        <w:pStyle w:val="Style5"/>
        <w:framePr w:w="9451" w:h="8714" w:hRule="exact" w:wrap="none" w:vAnchor="page" w:hAnchor="page" w:x="1281" w:y="5001"/>
        <w:widowControl w:val="0"/>
        <w:keepNext w:val="0"/>
        <w:keepLines w:val="0"/>
        <w:shd w:val="clear" w:color="auto" w:fill="auto"/>
        <w:bidi w:val="0"/>
        <w:jc w:val="both"/>
        <w:spacing w:before="0" w:after="270" w:line="317" w:lineRule="exact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основании пункта 17 статьи 8 Федерального закона от 28 декабря 2013 года № 442-ФЗ «Об основах социального обслуживания граждан в Российской Федерации», распоряжения Правительства Чеченской Республики от 26 июня 2014 года № 166-р «Об утверждении Плана мероприятий («дорожной карты») «Повышение эффективности и качества услуг в сфере социального обслуживания населения Чеченской Республики на период 2013-2018 годов»</w:t>
      </w:r>
    </w:p>
    <w:p>
      <w:pPr>
        <w:pStyle w:val="Style3"/>
        <w:framePr w:w="9451" w:h="8714" w:hRule="exact" w:wrap="none" w:vAnchor="page" w:hAnchor="page" w:x="1281" w:y="5001"/>
        <w:widowControl w:val="0"/>
        <w:keepNext w:val="0"/>
        <w:keepLines w:val="0"/>
        <w:shd w:val="clear" w:color="auto" w:fill="auto"/>
        <w:bidi w:val="0"/>
        <w:jc w:val="both"/>
        <w:spacing w:before="0" w:after="322" w:line="280" w:lineRule="exact"/>
        <w:ind w:left="0" w:right="0" w:firstLine="56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ПРИКАЗЫВАЮ:</w:t>
      </w:r>
      <w:bookmarkEnd w:id="3"/>
    </w:p>
    <w:p>
      <w:pPr>
        <w:pStyle w:val="Style5"/>
        <w:numPr>
          <w:ilvl w:val="0"/>
          <w:numId w:val="1"/>
        </w:numPr>
        <w:framePr w:w="9451" w:h="8714" w:hRule="exact" w:wrap="none" w:vAnchor="page" w:hAnchor="page" w:x="1281" w:y="5001"/>
        <w:tabs>
          <w:tab w:leader="none" w:pos="10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Утвердить План организации профессионального обучения, профессионального образования и дополнительного профессионального образования работников поставщиков социальных услуг согласно приложению.</w:t>
      </w:r>
    </w:p>
    <w:p>
      <w:pPr>
        <w:pStyle w:val="Style5"/>
        <w:numPr>
          <w:ilvl w:val="0"/>
          <w:numId w:val="1"/>
        </w:numPr>
        <w:framePr w:w="9451" w:h="8714" w:hRule="exact" w:wrap="none" w:vAnchor="page" w:hAnchor="page" w:x="1281" w:y="5001"/>
        <w:tabs>
          <w:tab w:leader="none" w:pos="8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Рекомендовать поставщикам социальных услуг, не находящимся в ведении Министерства труда, занятости и социального развития Чеченской Республики, при организации профессионального обучения, профессионального образования и дополнительного профессионального образования работников руководствоваться настоящим приказом.</w:t>
      </w:r>
    </w:p>
    <w:p>
      <w:pPr>
        <w:pStyle w:val="Style5"/>
        <w:numPr>
          <w:ilvl w:val="0"/>
          <w:numId w:val="1"/>
        </w:numPr>
        <w:framePr w:w="9451" w:h="8714" w:hRule="exact" w:wrap="none" w:vAnchor="page" w:hAnchor="page" w:x="1281" w:y="5001"/>
        <w:tabs>
          <w:tab w:leader="none" w:pos="8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Разместить настоящий приказ на официальном сайте Министерства труда, занятости и социального развития Чеченской Республики.</w:t>
      </w:r>
    </w:p>
    <w:p>
      <w:pPr>
        <w:pStyle w:val="Style5"/>
        <w:numPr>
          <w:ilvl w:val="0"/>
          <w:numId w:val="1"/>
        </w:numPr>
        <w:framePr w:w="9451" w:h="8714" w:hRule="exact" w:wrap="none" w:vAnchor="page" w:hAnchor="page" w:x="1281" w:y="5001"/>
        <w:tabs>
          <w:tab w:leader="none" w:pos="89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Контроль за исполнением настоящего приказа возложить на заместителя Министра М.Г. Гатаева.</w:t>
      </w:r>
    </w:p>
    <w:p>
      <w:pPr>
        <w:framePr w:wrap="none" w:vAnchor="page" w:hAnchor="page" w:x="5212" w:y="13637"/>
        <w:widowControl w:val="0"/>
        <w:rPr>
          <w:sz w:val="2"/>
          <w:szCs w:val="2"/>
        </w:rPr>
      </w:pPr>
      <w:r>
        <w:pict>
          <v:shape id="_x0000_s1028" type="#_x0000_t75" style="width:106pt;height:24pt;">
            <v:imagedata r:id="rId9" r:href="rId10"/>
          </v:shape>
        </w:pict>
      </w:r>
    </w:p>
    <w:p>
      <w:pPr>
        <w:framePr w:wrap="none" w:vAnchor="page" w:hAnchor="page" w:x="5126" w:y="14353"/>
        <w:widowControl w:val="0"/>
        <w:rPr>
          <w:sz w:val="2"/>
          <w:szCs w:val="2"/>
        </w:rPr>
      </w:pPr>
      <w:r>
        <w:pict>
          <v:shape id="_x0000_s1029" type="#_x0000_t75" style="width:108pt;height:46pt;">
            <v:imagedata r:id="rId11" r:href="rId12"/>
          </v:shape>
        </w:pict>
      </w:r>
    </w:p>
    <w:p>
      <w:pPr>
        <w:pStyle w:val="Style5"/>
        <w:framePr w:wrap="none" w:vAnchor="page" w:hAnchor="page" w:x="1391" w:y="1435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Министр</w:t>
      </w:r>
    </w:p>
    <w:p>
      <w:pPr>
        <w:pStyle w:val="Style5"/>
        <w:framePr w:wrap="none" w:vAnchor="page" w:hAnchor="page" w:x="8927" w:y="1438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М.И. Ахмадов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rap="none" w:vAnchor="page" w:hAnchor="page" w:x="866" w:y="78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59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</w:t>
      </w:r>
    </w:p>
    <w:p>
      <w:pPr>
        <w:pStyle w:val="Style5"/>
        <w:framePr w:w="10282" w:h="1300" w:hRule="exact" w:wrap="none" w:vAnchor="page" w:hAnchor="page" w:x="866" w:y="1085"/>
        <w:widowControl w:val="0"/>
        <w:keepNext w:val="0"/>
        <w:keepLines w:val="0"/>
        <w:shd w:val="clear" w:color="auto" w:fill="auto"/>
        <w:bidi w:val="0"/>
        <w:jc w:val="left"/>
        <w:spacing w:before="0" w:after="0" w:line="312" w:lineRule="exact"/>
        <w:ind w:left="59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к приказу Министерства труда, занятости и социального развития Чеченской Республики </w:t>
      </w:r>
      <w:r>
        <w:rPr>
          <w:rStyle w:val="CharStyle11"/>
        </w:rPr>
        <w:t>от Ж</w:t>
      </w:r>
      <w:r>
        <w:rPr>
          <w:lang w:val="ru-RU" w:eastAsia="ru-RU" w:bidi="ru-RU"/>
          <w:w w:val="100"/>
          <w:spacing w:val="0"/>
          <w:color w:val="000000"/>
          <w:position w:val="0"/>
        </w:rPr>
        <w:t>2014 г. №</w:t>
      </w:r>
    </w:p>
    <w:p>
      <w:pPr>
        <w:pStyle w:val="Style3"/>
        <w:framePr w:w="10282" w:h="1043" w:hRule="exact" w:wrap="none" w:vAnchor="page" w:hAnchor="page" w:x="866" w:y="2648"/>
        <w:widowControl w:val="0"/>
        <w:keepNext w:val="0"/>
        <w:keepLines w:val="0"/>
        <w:shd w:val="clear" w:color="auto" w:fill="auto"/>
        <w:bidi w:val="0"/>
        <w:jc w:val="left"/>
        <w:spacing w:before="0" w:after="0" w:line="326" w:lineRule="exact"/>
        <w:ind w:left="1060" w:right="0" w:firstLine="1760"/>
      </w:pPr>
      <w:bookmarkStart w:id="4" w:name="bookmark4"/>
      <w:r>
        <w:rPr>
          <w:lang w:val="ru-RU" w:eastAsia="ru-RU" w:bidi="ru-RU"/>
          <w:w w:val="100"/>
          <w:spacing w:val="0"/>
          <w:color w:val="000000"/>
          <w:position w:val="0"/>
        </w:rPr>
        <w:t>План организации профессионального обучения, профессионального образования и дополнительного профессионального образования работников поставщиков социальных услуг</w:t>
      </w:r>
      <w:bookmarkEnd w:id="4"/>
    </w:p>
    <w:tbl>
      <w:tblPr>
        <w:tblOverlap w:val="never"/>
        <w:tblLayout w:type="fixed"/>
        <w:jc w:val="left"/>
      </w:tblPr>
      <w:tblGrid>
        <w:gridCol w:w="720"/>
        <w:gridCol w:w="4512"/>
        <w:gridCol w:w="1790"/>
        <w:gridCol w:w="3259"/>
      </w:tblGrid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282" w:h="11952" w:wrap="none" w:vAnchor="page" w:hAnchor="page" w:x="866" w:y="39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30" w:lineRule="exact"/>
              <w:ind w:left="260" w:right="0" w:firstLine="0"/>
            </w:pPr>
            <w:r>
              <w:rPr>
                <w:rStyle w:val="CharStyle12"/>
                <w:lang w:val="en-US" w:eastAsia="en-US" w:bidi="en-US"/>
              </w:rPr>
              <w:t>N</w:t>
            </w:r>
          </w:p>
          <w:p>
            <w:pPr>
              <w:pStyle w:val="Style5"/>
              <w:framePr w:w="10282" w:h="11952" w:wrap="none" w:vAnchor="page" w:hAnchor="page" w:x="866" w:y="39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30" w:lineRule="exact"/>
              <w:ind w:left="260" w:right="0" w:firstLine="0"/>
            </w:pPr>
            <w:r>
              <w:rPr>
                <w:rStyle w:val="CharStyle12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82" w:h="11952" w:wrap="none" w:vAnchor="page" w:hAnchor="page" w:x="866" w:y="394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Мероприятия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282" w:h="11952" w:wrap="none" w:vAnchor="page" w:hAnchor="page" w:x="866" w:y="394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30" w:lineRule="exact"/>
              <w:ind w:left="0" w:right="0" w:firstLine="0"/>
            </w:pPr>
            <w:r>
              <w:rPr>
                <w:rStyle w:val="CharStyle12"/>
              </w:rPr>
              <w:t>Сроки</w:t>
            </w:r>
          </w:p>
          <w:p>
            <w:pPr>
              <w:pStyle w:val="Style5"/>
              <w:framePr w:w="10282" w:h="11952" w:wrap="none" w:vAnchor="page" w:hAnchor="page" w:x="866" w:y="394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30" w:lineRule="exact"/>
              <w:ind w:left="0" w:right="0" w:firstLine="0"/>
            </w:pPr>
            <w:r>
              <w:rPr>
                <w:rStyle w:val="CharStyle12"/>
              </w:rPr>
              <w:t>исполнения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82" w:h="11952" w:wrap="none" w:vAnchor="page" w:hAnchor="page" w:x="866" w:y="39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Ответственные исполнители</w:t>
            </w:r>
          </w:p>
        </w:tc>
      </w:tr>
      <w:tr>
        <w:trPr>
          <w:trHeight w:val="16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82" w:h="11952" w:wrap="none" w:vAnchor="page" w:hAnchor="page" w:x="866" w:y="39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13"/>
              </w:rPr>
              <w:t>1</w:t>
            </w:r>
            <w:r>
              <w:rPr>
                <w:rStyle w:val="CharStyle14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282" w:h="11952" w:wrap="none" w:vAnchor="page" w:hAnchor="page" w:x="866" w:y="39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rStyle w:val="CharStyle12"/>
              </w:rPr>
              <w:t>Составление планов профессионального обучения, профессионального образования и дополнительного профессионального образования работников и руководителей поставщиков социальных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82" w:h="11952" w:wrap="none" w:vAnchor="page" w:hAnchor="page" w:x="866" w:y="39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rStyle w:val="CharStyle12"/>
              </w:rPr>
              <w:t>ежегодно до 10 декабря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82" w:h="11952" w:wrap="none" w:vAnchor="page" w:hAnchor="page" w:x="866" w:y="39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2"/>
              </w:rPr>
              <w:t>поставщики социальных услуг</w:t>
            </w:r>
          </w:p>
        </w:tc>
      </w:tr>
      <w:tr>
        <w:trPr>
          <w:trHeight w:val="361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82" w:h="11952" w:wrap="none" w:vAnchor="page" w:hAnchor="page" w:x="866" w:y="39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40" w:right="0" w:firstLine="0"/>
            </w:pPr>
            <w:r>
              <w:rPr>
                <w:rStyle w:val="CharStyle12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82" w:h="11952" w:wrap="none" w:vAnchor="page" w:hAnchor="page" w:x="866" w:y="39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Согласование планов профессионального обучения, профессионального образования и дополнительного профессионального образования работников и руководителей поставщиков социальных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82" w:h="11952" w:wrap="none" w:vAnchor="page" w:hAnchor="page" w:x="866" w:y="39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rStyle w:val="CharStyle12"/>
              </w:rPr>
              <w:t>ежегодно до 15 декабря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82" w:h="11952" w:wrap="none" w:vAnchor="page" w:hAnchor="page" w:x="866" w:y="39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2"/>
              </w:rPr>
              <w:t>Министерство труда, занятости и социального развития Чеченской Республики (далее Минтруд ЧР);</w:t>
            </w:r>
          </w:p>
          <w:p>
            <w:pPr>
              <w:pStyle w:val="Style5"/>
              <w:framePr w:w="10282" w:h="11952" w:wrap="none" w:vAnchor="page" w:hAnchor="page" w:x="866" w:y="39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2"/>
              </w:rPr>
              <w:t>департамент стационарного и нестационарного социального обслуживания населения, по проблемам семьи, материнства, отцовства и детства Минтруда ЧР</w:t>
            </w:r>
          </w:p>
        </w:tc>
      </w:tr>
      <w:tr>
        <w:trPr>
          <w:trHeight w:val="16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82" w:h="11952" w:wrap="none" w:vAnchor="page" w:hAnchor="page" w:x="866" w:y="39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40" w:right="0" w:firstLine="0"/>
            </w:pPr>
            <w:r>
              <w:rPr>
                <w:rStyle w:val="CharStyle12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282" w:h="11952" w:wrap="none" w:vAnchor="page" w:hAnchor="page" w:x="866" w:y="39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rStyle w:val="CharStyle12"/>
              </w:rPr>
              <w:t>Предусмотреть в плане финансово</w:t>
              <w:softHyphen/>
              <w:t>хозяйственной деятельности средства на профессиональное обучение, профессиональное образование и дополнительное профессиональное образование работников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82" w:h="11952" w:wrap="none" w:vAnchor="page" w:hAnchor="page" w:x="866" w:y="39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ежегодно до 25 декабря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82" w:h="11952" w:wrap="none" w:vAnchor="page" w:hAnchor="page" w:x="866" w:y="39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2"/>
              </w:rPr>
              <w:t>поставщики социальных услуг</w:t>
            </w:r>
          </w:p>
        </w:tc>
      </w:tr>
      <w:tr>
        <w:trPr>
          <w:trHeight w:val="22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82" w:h="11952" w:wrap="none" w:vAnchor="page" w:hAnchor="page" w:x="866" w:y="39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40" w:right="0" w:firstLine="0"/>
            </w:pPr>
            <w:r>
              <w:rPr>
                <w:rStyle w:val="CharStyle12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82" w:h="11952" w:wrap="none" w:vAnchor="page" w:hAnchor="page" w:x="866" w:y="39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12"/>
              </w:rPr>
              <w:t>Предоставлять сведения о количестве обучившихся (по формам обучения и занимаемым должностям) и суммах средств, затраченных на обучение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82" w:h="11952" w:wrap="none" w:vAnchor="page" w:hAnchor="page" w:x="866" w:y="39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12"/>
              </w:rPr>
              <w:t>ежеквартально до 10 числа месяца,</w:t>
            </w:r>
          </w:p>
          <w:p>
            <w:pPr>
              <w:pStyle w:val="Style5"/>
              <w:framePr w:w="10282" w:h="11952" w:wrap="none" w:vAnchor="page" w:hAnchor="page" w:x="866" w:y="39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12"/>
              </w:rPr>
              <w:t>следующего за</w:t>
            </w:r>
          </w:p>
          <w:p>
            <w:pPr>
              <w:pStyle w:val="Style5"/>
              <w:framePr w:w="10282" w:h="11952" w:wrap="none" w:vAnchor="page" w:hAnchor="page" w:x="866" w:y="39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12"/>
              </w:rPr>
              <w:t>отчетным</w:t>
            </w:r>
          </w:p>
          <w:p>
            <w:pPr>
              <w:pStyle w:val="Style5"/>
              <w:framePr w:w="10282" w:h="11952" w:wrap="none" w:vAnchor="page" w:hAnchor="page" w:x="866" w:y="39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12"/>
              </w:rPr>
              <w:t>периодом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282" w:h="11952" w:wrap="none" w:vAnchor="page" w:hAnchor="page" w:x="866" w:y="39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2"/>
              </w:rPr>
              <w:t>Минтруд ЧР;</w:t>
            </w:r>
          </w:p>
          <w:p>
            <w:pPr>
              <w:pStyle w:val="Style5"/>
              <w:framePr w:w="10282" w:h="11952" w:wrap="none" w:vAnchor="page" w:hAnchor="page" w:x="866" w:y="39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2"/>
              </w:rPr>
              <w:t>департамент стационарного и нестационарного социального обслуживания населения, по проблемам семьи, материнства, отцовства и детства Минтруда ЧР</w:t>
            </w:r>
          </w:p>
        </w:tc>
      </w:tr>
      <w:tr>
        <w:trPr>
          <w:trHeight w:val="8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82" w:h="11952" w:wrap="none" w:vAnchor="page" w:hAnchor="page" w:x="866" w:y="39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40" w:right="0" w:firstLine="0"/>
            </w:pPr>
            <w:r>
              <w:rPr>
                <w:rStyle w:val="CharStyle12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282" w:h="11952" w:wrap="none" w:vAnchor="page" w:hAnchor="page" w:x="866" w:y="39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rStyle w:val="CharStyle12"/>
              </w:rPr>
              <w:t>Внедрение в практику работы профессиональных стандартов в сфере социального обслуживания населения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82" w:h="11952" w:wrap="none" w:vAnchor="page" w:hAnchor="page" w:x="866" w:y="39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2014-2015 гг.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82" w:h="11952" w:wrap="none" w:vAnchor="page" w:hAnchor="page" w:x="866" w:y="39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2"/>
              </w:rPr>
              <w:t>поставщики социальных услуг</w:t>
            </w:r>
          </w:p>
        </w:tc>
      </w:tr>
      <w:tr>
        <w:trPr>
          <w:trHeight w:val="137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282" w:h="11952" w:wrap="none" w:vAnchor="page" w:hAnchor="page" w:x="866" w:y="39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40" w:right="0" w:firstLine="0"/>
            </w:pPr>
            <w:r>
              <w:rPr>
                <w:rStyle w:val="CharStyle12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282" w:h="11952" w:wrap="none" w:vAnchor="page" w:hAnchor="page" w:x="866" w:y="39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rStyle w:val="CharStyle12"/>
              </w:rPr>
              <w:t>Актуализация требований и компетенций, необходимых для оказания государственных услуг, приведение должностных инструкций работников и руководителей в соответствие 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282" w:h="11952" w:wrap="none" w:vAnchor="page" w:hAnchor="page" w:x="866" w:y="39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01.03.2015 г.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282" w:h="11952" w:wrap="none" w:vAnchor="page" w:hAnchor="page" w:x="866" w:y="39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2"/>
              </w:rPr>
              <w:t>поставщики социальных услуг;</w:t>
            </w:r>
          </w:p>
          <w:p>
            <w:pPr>
              <w:pStyle w:val="Style5"/>
              <w:framePr w:w="10282" w:h="11952" w:wrap="none" w:vAnchor="page" w:hAnchor="page" w:x="866" w:y="39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2"/>
              </w:rPr>
              <w:t>Минтруд ЧР; департамент</w:t>
            </w:r>
          </w:p>
          <w:p>
            <w:pPr>
              <w:pStyle w:val="Style5"/>
              <w:framePr w:w="10282" w:h="11952" w:wrap="none" w:vAnchor="page" w:hAnchor="page" w:x="866" w:y="39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2"/>
              </w:rPr>
              <w:t>государственной службы и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720"/>
        <w:gridCol w:w="4507"/>
        <w:gridCol w:w="1790"/>
        <w:gridCol w:w="3259"/>
      </w:tblGrid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h="14842" w:wrap="none" w:vAnchor="page" w:hAnchor="page" w:x="868" w:y="8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277" w:h="14842" w:wrap="none" w:vAnchor="page" w:hAnchor="page" w:x="868" w:y="81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требованиями профессиональных стандартов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7" w:h="14842" w:wrap="none" w:vAnchor="page" w:hAnchor="page" w:x="868" w:y="8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277" w:h="14842" w:wrap="none" w:vAnchor="page" w:hAnchor="page" w:x="868" w:y="8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2"/>
              </w:rPr>
              <w:t>кадровой политики Минтруда ЧР</w:t>
            </w:r>
          </w:p>
        </w:tc>
      </w:tr>
      <w:tr>
        <w:trPr>
          <w:trHeight w:val="72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77" w:h="14842" w:wrap="none" w:vAnchor="page" w:hAnchor="page" w:x="868" w:y="8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40" w:right="0" w:firstLine="0"/>
            </w:pPr>
            <w:r>
              <w:rPr>
                <w:rStyle w:val="CharStyle12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277" w:h="14842" w:wrap="none" w:vAnchor="page" w:hAnchor="page" w:x="868" w:y="81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Организация и проведение аттестации специалистов с последующим их переводом на «эффективный контракт» в соответствии с рекомендациями, утвержденными приказом Министерства труда, занятости и социальной защиты Российской Федерации от 26 апреля 2013 года № 167н «Об утверждении рекомендаций по оформлению трудовых отношений с работником государственного (муниципального) учреждения при введении «эффективного контракта»: определение категории работников, подлежащих аттестации; утверждение порядка проведения аттестации, включая план-график проведения аттестации по категориям работников, перечень документов, предоставляемых аттестационной комиссии, состав аттестационной комиссии;</w:t>
            </w:r>
          </w:p>
          <w:p>
            <w:pPr>
              <w:pStyle w:val="Style5"/>
              <w:framePr w:w="10277" w:h="14842" w:wrap="none" w:vAnchor="page" w:hAnchor="page" w:x="868" w:y="81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заключение дополнительных соглашений к трудовому договору с работниками в рамках внедрения «эффективного контракта»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77" w:h="14842" w:wrap="none" w:vAnchor="page" w:hAnchor="page" w:x="868" w:y="81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2014-2018 гг.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77" w:h="14842" w:wrap="none" w:vAnchor="page" w:hAnchor="page" w:x="868" w:y="8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2"/>
              </w:rPr>
              <w:t>Минтруд ЧР;</w:t>
            </w:r>
          </w:p>
          <w:p>
            <w:pPr>
              <w:pStyle w:val="Style5"/>
              <w:framePr w:w="10277" w:h="14842" w:wrap="none" w:vAnchor="page" w:hAnchor="page" w:x="868" w:y="8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540" w:line="283" w:lineRule="exact"/>
              <w:ind w:left="0" w:right="0" w:firstLine="0"/>
            </w:pPr>
            <w:r>
              <w:rPr>
                <w:rStyle w:val="CharStyle12"/>
              </w:rPr>
              <w:t>поставщики социальных услуг;</w:t>
            </w:r>
          </w:p>
          <w:p>
            <w:pPr>
              <w:pStyle w:val="Style5"/>
              <w:framePr w:w="10277" w:h="14842" w:wrap="none" w:vAnchor="page" w:hAnchor="page" w:x="868" w:y="8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540" w:after="0" w:line="274" w:lineRule="exact"/>
              <w:ind w:left="0" w:right="0" w:firstLine="0"/>
            </w:pPr>
            <w:r>
              <w:rPr>
                <w:rStyle w:val="CharStyle12"/>
              </w:rPr>
              <w:t>департамент</w:t>
            </w:r>
          </w:p>
          <w:p>
            <w:pPr>
              <w:pStyle w:val="Style5"/>
              <w:framePr w:w="10277" w:h="14842" w:wrap="none" w:vAnchor="page" w:hAnchor="page" w:x="868" w:y="8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государственной службы и кадровой политики Минтруда ЧР</w:t>
            </w:r>
          </w:p>
        </w:tc>
      </w:tr>
      <w:tr>
        <w:trPr>
          <w:trHeight w:val="19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77" w:h="14842" w:wrap="none" w:vAnchor="page" w:hAnchor="page" w:x="868" w:y="8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40" w:right="0" w:firstLine="0"/>
            </w:pPr>
            <w:r>
              <w:rPr>
                <w:rStyle w:val="CharStyle12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277" w:h="14842" w:wrap="none" w:vAnchor="page" w:hAnchor="page" w:x="868" w:y="81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Организация внутреннего профессионального обучения (образования):</w:t>
            </w:r>
          </w:p>
          <w:p>
            <w:pPr>
              <w:pStyle w:val="Style5"/>
              <w:framePr w:w="10277" w:h="14842" w:wrap="none" w:vAnchor="page" w:hAnchor="page" w:x="868" w:y="8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проведение лекций, семинаров, тренингов, круглых столов и т.д.; наставничество; самообучение и саморазвитие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77" w:h="14842" w:wrap="none" w:vAnchor="page" w:hAnchor="page" w:x="868" w:y="81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в течение года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77" w:h="14842" w:wrap="none" w:vAnchor="page" w:hAnchor="page" w:x="868" w:y="8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поставщики социальных услуг</w:t>
            </w:r>
          </w:p>
        </w:tc>
      </w:tr>
      <w:tr>
        <w:trPr>
          <w:trHeight w:val="14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77" w:h="14842" w:wrap="none" w:vAnchor="page" w:hAnchor="page" w:x="868" w:y="8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40" w:right="0" w:firstLine="0"/>
            </w:pPr>
            <w:r>
              <w:rPr>
                <w:rStyle w:val="CharStyle12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277" w:h="14842" w:wrap="none" w:vAnchor="page" w:hAnchor="page" w:x="868" w:y="81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2"/>
              </w:rPr>
              <w:t>Проведение разъяснительной работы в трудовых коллективах поставщиков социальных услуг по вопросам повышения оплаты труда, перехода на «эффективный контракт»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77" w:h="14842" w:wrap="none" w:vAnchor="page" w:hAnchor="page" w:x="868" w:y="81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в течение года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277" w:h="14842" w:wrap="none" w:vAnchor="page" w:hAnchor="page" w:x="868" w:y="8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2"/>
              </w:rPr>
              <w:t>Минтруд ЧР; отдел оплаты труда, трудовых отношений и социального партнерства Минтруда ЧР</w:t>
            </w:r>
          </w:p>
        </w:tc>
      </w:tr>
      <w:tr>
        <w:trPr>
          <w:trHeight w:val="19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77" w:h="14842" w:wrap="none" w:vAnchor="page" w:hAnchor="page" w:x="868" w:y="8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40" w:right="0" w:firstLine="0"/>
            </w:pPr>
            <w:r>
              <w:rPr>
                <w:rStyle w:val="CharStyle12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77" w:h="14842" w:wrap="none" w:vAnchor="page" w:hAnchor="page" w:x="868" w:y="81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 xml:space="preserve">Мониторинг достижения целевых показателей повышения оплаты труда работников в соответствии и с Указом Президента Российской Федерации от 7 мая 2012 года </w:t>
            </w:r>
            <w:r>
              <w:rPr>
                <w:rStyle w:val="CharStyle12"/>
                <w:lang w:val="en-US" w:eastAsia="en-US" w:bidi="en-US"/>
              </w:rPr>
              <w:t xml:space="preserve">N </w:t>
            </w:r>
            <w:r>
              <w:rPr>
                <w:rStyle w:val="CharStyle12"/>
              </w:rPr>
              <w:t>597 «О мероприятиях по реализации государственной социальной политики»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277" w:h="14842" w:wrap="none" w:vAnchor="page" w:hAnchor="page" w:x="868" w:y="81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rStyle w:val="CharStyle12"/>
              </w:rPr>
              <w:t>1 июля 31 декабря (раз в полгода)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277" w:h="14842" w:wrap="none" w:vAnchor="page" w:hAnchor="page" w:x="868" w:y="8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2"/>
              </w:rPr>
              <w:t>Минтруд ЧР; отдел оплаты труда, трудовых отношений и социального партнерства Минтруда ЧР</w:t>
            </w:r>
          </w:p>
        </w:tc>
      </w:tr>
      <w:tr>
        <w:trPr>
          <w:trHeight w:val="173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277" w:h="14842" w:wrap="none" w:vAnchor="page" w:hAnchor="page" w:x="868" w:y="8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40" w:right="0" w:firstLine="0"/>
            </w:pPr>
            <w:r>
              <w:rPr>
                <w:rStyle w:val="CharStyle12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277" w:h="14842" w:wrap="none" w:vAnchor="page" w:hAnchor="page" w:x="868" w:y="81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2"/>
              </w:rPr>
              <w:t>Изучение и распространение лучшего опыта работы поставщиков социальных услуг по внедрению «эффективного контракта»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277" w:h="14842" w:wrap="none" w:vAnchor="page" w:hAnchor="page" w:x="868" w:y="81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2"/>
              </w:rPr>
              <w:t>ежегодно до 31 декабря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277" w:h="14842" w:wrap="none" w:vAnchor="page" w:hAnchor="page" w:x="868" w:y="8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2"/>
              </w:rPr>
              <w:t>Минтруд ЧР; департамент</w:t>
            </w:r>
          </w:p>
          <w:p>
            <w:pPr>
              <w:pStyle w:val="Style5"/>
              <w:framePr w:w="10277" w:h="14842" w:wrap="none" w:vAnchor="page" w:hAnchor="page" w:x="868" w:y="8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2"/>
              </w:rPr>
              <w:t>государственной службы и кадровой политики Минтруда ЧР</w:t>
            </w:r>
          </w:p>
        </w:tc>
      </w:tr>
    </w:tbl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Основной текст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8">
    <w:name w:val="Другое_"/>
    <w:basedOn w:val="DefaultParagraphFont"/>
    <w:link w:val="Style7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0">
    <w:name w:val="Основной текст (3)_"/>
    <w:basedOn w:val="DefaultParagraphFont"/>
    <w:link w:val="Style9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1">
    <w:name w:val="Основной текст (2) + Курсив"/>
    <w:basedOn w:val="CharStyle6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12">
    <w:name w:val="Основной текст (2) + 11,5 pt"/>
    <w:basedOn w:val="CharStyle6"/>
    <w:rPr>
      <w:lang w:val="ru-RU" w:eastAsia="ru-RU" w:bidi="ru-RU"/>
      <w:sz w:val="23"/>
      <w:szCs w:val="23"/>
      <w:w w:val="100"/>
      <w:spacing w:val="0"/>
      <w:color w:val="000000"/>
      <w:position w:val="0"/>
    </w:rPr>
  </w:style>
  <w:style w:type="character" w:customStyle="1" w:styleId="CharStyle13">
    <w:name w:val="Основной текст (2) + Microsoft Sans Serif,10,5 pt"/>
    <w:basedOn w:val="CharStyle6"/>
    <w:rPr>
      <w:lang w:val="ru-RU" w:eastAsia="ru-RU" w:bidi="ru-RU"/>
      <w:sz w:val="21"/>
      <w:szCs w:val="21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customStyle="1" w:styleId="CharStyle14">
    <w:name w:val="Основной текст (2) + MS Reference Sans Serif,8 pt"/>
    <w:basedOn w:val="CharStyle6"/>
    <w:rPr>
      <w:lang w:val="ru-RU" w:eastAsia="ru-RU" w:bidi="ru-RU"/>
      <w:sz w:val="16"/>
      <w:szCs w:val="16"/>
      <w:rFonts w:ascii="MS Reference Sans Serif" w:eastAsia="MS Reference Sans Serif" w:hAnsi="MS Reference Sans Serif" w:cs="MS Reference Sans Serif"/>
      <w:w w:val="100"/>
      <w:spacing w:val="0"/>
      <w:color w:val="000000"/>
      <w:position w:val="0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outlineLvl w:val="0"/>
      <w:spacing w:after="240" w:line="317" w:lineRule="exact"/>
      <w:ind w:hanging="960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7">
    <w:name w:val="Другое"/>
    <w:basedOn w:val="Normal"/>
    <w:link w:val="CharStyle8"/>
    <w:pPr>
      <w:widowControl w:val="0"/>
      <w:shd w:val="clear" w:color="auto" w:fill="FFFFFF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9">
    <w:name w:val="Основной текст (3)"/>
    <w:basedOn w:val="Normal"/>
    <w:link w:val="CharStyle10"/>
    <w:pPr>
      <w:widowControl w:val="0"/>
      <w:shd w:val="clear" w:color="auto" w:fill="FFFFFF"/>
      <w:jc w:val="center"/>
      <w:spacing w:after="240" w:line="331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Relationship Id="rId11" Type="http://schemas.openxmlformats.org/officeDocument/2006/relationships/image" Target="media/image4.png"/><Relationship Id="rId12" Type="http://schemas.openxmlformats.org/officeDocument/2006/relationships/image" Target="media/image4.png" TargetMode="External"/></Relationships>
</file>